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86E1" w14:textId="77777777" w:rsidR="00E5614F" w:rsidRPr="00E5614F" w:rsidRDefault="00E5614F" w:rsidP="00E5614F">
      <w:pPr>
        <w:jc w:val="center"/>
        <w:rPr>
          <w:rFonts w:ascii="黑体" w:eastAsia="黑体" w:hAnsi="黑体"/>
          <w:b/>
          <w:bCs/>
          <w:sz w:val="44"/>
          <w:szCs w:val="44"/>
        </w:rPr>
      </w:pPr>
      <w:r w:rsidRPr="00E5614F">
        <w:rPr>
          <w:rFonts w:ascii="黑体" w:eastAsia="黑体" w:hAnsi="黑体" w:hint="eastAsia"/>
          <w:b/>
          <w:bCs/>
          <w:sz w:val="44"/>
          <w:szCs w:val="44"/>
        </w:rPr>
        <w:t>广东省医学教育协会</w:t>
      </w:r>
      <w:r w:rsidRPr="00E5614F">
        <w:rPr>
          <w:rFonts w:ascii="黑体" w:eastAsia="黑体" w:hAnsi="黑体"/>
          <w:b/>
          <w:bCs/>
          <w:sz w:val="44"/>
          <w:szCs w:val="44"/>
        </w:rPr>
        <w:t>2018年财务工作报告</w:t>
      </w:r>
    </w:p>
    <w:p w14:paraId="5629B061" w14:textId="77777777" w:rsidR="005972AC" w:rsidRDefault="005972AC" w:rsidP="00E5614F">
      <w:pPr>
        <w:ind w:firstLineChars="200" w:firstLine="640"/>
        <w:rPr>
          <w:rFonts w:ascii="仿宋" w:eastAsia="仿宋" w:hAnsi="仿宋"/>
          <w:sz w:val="32"/>
          <w:szCs w:val="32"/>
        </w:rPr>
      </w:pPr>
    </w:p>
    <w:p w14:paraId="560B4412" w14:textId="69FBFAB7"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2018年，广东省医学教育协会财务工作在有关政府部门的</w:t>
      </w:r>
      <w:r w:rsidR="00AF1747">
        <w:rPr>
          <w:rFonts w:ascii="仿宋" w:eastAsia="仿宋" w:hAnsi="仿宋" w:hint="eastAsia"/>
          <w:sz w:val="32"/>
          <w:szCs w:val="32"/>
        </w:rPr>
        <w:t>监管及指导下，协会</w:t>
      </w:r>
      <w:r w:rsidRPr="00E5614F">
        <w:rPr>
          <w:rFonts w:ascii="仿宋" w:eastAsia="仿宋" w:hAnsi="仿宋"/>
          <w:sz w:val="32"/>
          <w:szCs w:val="32"/>
        </w:rPr>
        <w:t>理事会的领导</w:t>
      </w:r>
      <w:r w:rsidR="00AF1747">
        <w:rPr>
          <w:rFonts w:ascii="仿宋" w:eastAsia="仿宋" w:hAnsi="仿宋" w:hint="eastAsia"/>
          <w:sz w:val="32"/>
          <w:szCs w:val="32"/>
        </w:rPr>
        <w:t>下，</w:t>
      </w:r>
      <w:r w:rsidRPr="00E5614F">
        <w:rPr>
          <w:rFonts w:ascii="仿宋" w:eastAsia="仿宋" w:hAnsi="仿宋"/>
          <w:sz w:val="32"/>
          <w:szCs w:val="32"/>
        </w:rPr>
        <w:t>各专委会以及各会员单位</w:t>
      </w:r>
      <w:r w:rsidR="00AF1747">
        <w:rPr>
          <w:rFonts w:ascii="仿宋" w:eastAsia="仿宋" w:hAnsi="仿宋" w:hint="eastAsia"/>
          <w:sz w:val="32"/>
          <w:szCs w:val="32"/>
        </w:rPr>
        <w:t>与会员</w:t>
      </w:r>
      <w:r w:rsidRPr="00E5614F">
        <w:rPr>
          <w:rFonts w:ascii="仿宋" w:eastAsia="仿宋" w:hAnsi="仿宋"/>
          <w:sz w:val="32"/>
          <w:szCs w:val="32"/>
        </w:rPr>
        <w:t>的支持下，严格遵守《广东省医学教育协会章程》和《广东省医学教育协会专委会财务管理办法》，较好的完成了各项财务管理工作，现将全年的财务工作情况报告如下：</w:t>
      </w:r>
    </w:p>
    <w:p w14:paraId="093F5AAE" w14:textId="1389F6DE" w:rsidR="00E5614F" w:rsidRPr="00E5614F" w:rsidRDefault="00E5614F" w:rsidP="00E5614F">
      <w:pPr>
        <w:rPr>
          <w:rFonts w:ascii="仿宋" w:eastAsia="仿宋" w:hAnsi="仿宋"/>
          <w:b/>
          <w:bCs/>
          <w:sz w:val="32"/>
          <w:szCs w:val="32"/>
        </w:rPr>
      </w:pPr>
      <w:r w:rsidRPr="00E5614F">
        <w:rPr>
          <w:rFonts w:ascii="仿宋" w:eastAsia="仿宋" w:hAnsi="仿宋" w:hint="eastAsia"/>
          <w:b/>
          <w:bCs/>
          <w:sz w:val="32"/>
          <w:szCs w:val="32"/>
        </w:rPr>
        <w:t>一、</w:t>
      </w:r>
      <w:r w:rsidRPr="00E5614F">
        <w:rPr>
          <w:rFonts w:ascii="仿宋" w:eastAsia="仿宋" w:hAnsi="仿宋"/>
          <w:b/>
          <w:bCs/>
          <w:sz w:val="32"/>
          <w:szCs w:val="32"/>
        </w:rPr>
        <w:t>年终财务介绍</w:t>
      </w:r>
    </w:p>
    <w:p w14:paraId="5E868D84" w14:textId="5B6C7A96"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1</w:t>
      </w:r>
      <w:r>
        <w:rPr>
          <w:rFonts w:ascii="仿宋" w:eastAsia="仿宋" w:hAnsi="仿宋" w:hint="eastAsia"/>
          <w:sz w:val="32"/>
          <w:szCs w:val="32"/>
        </w:rPr>
        <w:t>、</w:t>
      </w:r>
      <w:r w:rsidRPr="00E5614F">
        <w:rPr>
          <w:rFonts w:ascii="仿宋" w:eastAsia="仿宋" w:hAnsi="仿宋"/>
          <w:sz w:val="32"/>
          <w:szCs w:val="32"/>
        </w:rPr>
        <w:t>资产情况：</w:t>
      </w:r>
    </w:p>
    <w:p w14:paraId="6AEFE5A8" w14:textId="77777777" w:rsidR="00E5614F" w:rsidRPr="00E5614F" w:rsidRDefault="00E5614F" w:rsidP="00E5614F">
      <w:pPr>
        <w:ind w:firstLineChars="200" w:firstLine="640"/>
        <w:rPr>
          <w:rFonts w:ascii="仿宋" w:eastAsia="仿宋" w:hAnsi="仿宋"/>
          <w:sz w:val="32"/>
          <w:szCs w:val="32"/>
        </w:rPr>
      </w:pPr>
      <w:r w:rsidRPr="00E5614F">
        <w:rPr>
          <w:rFonts w:ascii="仿宋" w:eastAsia="仿宋" w:hAnsi="仿宋" w:hint="eastAsia"/>
          <w:sz w:val="32"/>
          <w:szCs w:val="32"/>
        </w:rPr>
        <w:t>总资产</w:t>
      </w:r>
      <w:r w:rsidRPr="00E5614F">
        <w:rPr>
          <w:rFonts w:ascii="仿宋" w:eastAsia="仿宋" w:hAnsi="仿宋"/>
          <w:sz w:val="32"/>
          <w:szCs w:val="32"/>
        </w:rPr>
        <w:t>205.64万元，其中流动资产192.66万元，本年度新增固定资产13.67万元，期末固定资产净值为12.98万元，占总资产的6.3%；</w:t>
      </w:r>
    </w:p>
    <w:p w14:paraId="104A3CAB" w14:textId="6BA7B0D2"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2、负债情况：</w:t>
      </w:r>
    </w:p>
    <w:p w14:paraId="0B062F7C" w14:textId="77777777" w:rsidR="00E5614F" w:rsidRPr="00E5614F" w:rsidRDefault="00E5614F" w:rsidP="00E5614F">
      <w:pPr>
        <w:ind w:firstLineChars="200" w:firstLine="640"/>
        <w:rPr>
          <w:rFonts w:ascii="仿宋" w:eastAsia="仿宋" w:hAnsi="仿宋"/>
          <w:sz w:val="32"/>
          <w:szCs w:val="32"/>
        </w:rPr>
      </w:pPr>
      <w:r w:rsidRPr="00E5614F">
        <w:rPr>
          <w:rFonts w:ascii="仿宋" w:eastAsia="仿宋" w:hAnsi="仿宋" w:hint="eastAsia"/>
          <w:sz w:val="32"/>
          <w:szCs w:val="32"/>
        </w:rPr>
        <w:t>负债总额</w:t>
      </w:r>
      <w:r w:rsidRPr="00E5614F">
        <w:rPr>
          <w:rFonts w:ascii="仿宋" w:eastAsia="仿宋" w:hAnsi="仿宋"/>
          <w:sz w:val="32"/>
          <w:szCs w:val="32"/>
        </w:rPr>
        <w:t>125.55万元，全部为预收账款形成的流动负债；</w:t>
      </w:r>
    </w:p>
    <w:p w14:paraId="075866D7" w14:textId="1B374A73"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3、净资产情况：</w:t>
      </w:r>
    </w:p>
    <w:p w14:paraId="656E01D2" w14:textId="77777777" w:rsidR="00E5614F" w:rsidRPr="00E5614F" w:rsidRDefault="00E5614F" w:rsidP="00E5614F">
      <w:pPr>
        <w:ind w:firstLineChars="200" w:firstLine="640"/>
        <w:rPr>
          <w:rFonts w:ascii="仿宋" w:eastAsia="仿宋" w:hAnsi="仿宋"/>
          <w:sz w:val="32"/>
          <w:szCs w:val="32"/>
        </w:rPr>
      </w:pPr>
      <w:r w:rsidRPr="00E5614F">
        <w:rPr>
          <w:rFonts w:ascii="仿宋" w:eastAsia="仿宋" w:hAnsi="仿宋" w:hint="eastAsia"/>
          <w:sz w:val="32"/>
          <w:szCs w:val="32"/>
        </w:rPr>
        <w:t>非限定性资产为</w:t>
      </w:r>
      <w:r w:rsidRPr="00E5614F">
        <w:rPr>
          <w:rFonts w:ascii="仿宋" w:eastAsia="仿宋" w:hAnsi="仿宋"/>
          <w:sz w:val="32"/>
          <w:szCs w:val="32"/>
        </w:rPr>
        <w:t>80.08万元，占负债和净资产总额的38.9%。</w:t>
      </w:r>
    </w:p>
    <w:p w14:paraId="4848CC93" w14:textId="332FCF75"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4、收入情况：</w:t>
      </w:r>
    </w:p>
    <w:p w14:paraId="2BDD03D6" w14:textId="77777777" w:rsidR="00E5614F" w:rsidRPr="00E5614F" w:rsidRDefault="00E5614F" w:rsidP="00E5614F">
      <w:pPr>
        <w:ind w:firstLineChars="200" w:firstLine="640"/>
        <w:rPr>
          <w:rFonts w:ascii="仿宋" w:eastAsia="仿宋" w:hAnsi="仿宋"/>
          <w:sz w:val="32"/>
          <w:szCs w:val="32"/>
        </w:rPr>
      </w:pPr>
      <w:r w:rsidRPr="00E5614F">
        <w:rPr>
          <w:rFonts w:ascii="仿宋" w:eastAsia="仿宋" w:hAnsi="仿宋" w:hint="eastAsia"/>
          <w:sz w:val="32"/>
          <w:szCs w:val="32"/>
        </w:rPr>
        <w:t>全年收入总额为</w:t>
      </w:r>
      <w:r w:rsidRPr="00E5614F">
        <w:rPr>
          <w:rFonts w:ascii="仿宋" w:eastAsia="仿宋" w:hAnsi="仿宋"/>
          <w:sz w:val="32"/>
          <w:szCs w:val="32"/>
        </w:rPr>
        <w:t>979.26万元，其中会费收入为136.68万元，提供服务收入为842万元，占总收入的86%；</w:t>
      </w:r>
    </w:p>
    <w:p w14:paraId="58E8F9D0" w14:textId="4C367F63"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lastRenderedPageBreak/>
        <w:t>5、支出情况：</w:t>
      </w:r>
    </w:p>
    <w:p w14:paraId="7CC48EEE" w14:textId="77777777" w:rsidR="00E5614F" w:rsidRPr="00E5614F" w:rsidRDefault="00E5614F" w:rsidP="00E5614F">
      <w:pPr>
        <w:ind w:firstLineChars="200" w:firstLine="640"/>
        <w:rPr>
          <w:rFonts w:ascii="仿宋" w:eastAsia="仿宋" w:hAnsi="仿宋"/>
          <w:sz w:val="32"/>
          <w:szCs w:val="32"/>
        </w:rPr>
      </w:pPr>
      <w:r w:rsidRPr="00E5614F">
        <w:rPr>
          <w:rFonts w:ascii="仿宋" w:eastAsia="仿宋" w:hAnsi="仿宋" w:hint="eastAsia"/>
          <w:sz w:val="32"/>
          <w:szCs w:val="32"/>
        </w:rPr>
        <w:t>全年总支出为</w:t>
      </w:r>
      <w:r w:rsidRPr="00E5614F">
        <w:rPr>
          <w:rFonts w:ascii="仿宋" w:eastAsia="仿宋" w:hAnsi="仿宋"/>
          <w:sz w:val="32"/>
          <w:szCs w:val="32"/>
        </w:rPr>
        <w:t>988.21万元，其中784.35万为业务活动的直接成本，占支出总额的79%，其余为日常经营活动支出；</w:t>
      </w:r>
    </w:p>
    <w:p w14:paraId="15BC59D0" w14:textId="31755670" w:rsidR="00E5614F" w:rsidRPr="005972AC" w:rsidRDefault="00E5614F" w:rsidP="00CA6254">
      <w:pPr>
        <w:ind w:firstLineChars="200" w:firstLine="640"/>
        <w:rPr>
          <w:rFonts w:ascii="仿宋" w:eastAsia="仿宋" w:hAnsi="仿宋" w:hint="eastAsia"/>
          <w:sz w:val="32"/>
          <w:szCs w:val="32"/>
        </w:rPr>
      </w:pPr>
      <w:r w:rsidRPr="00E5614F">
        <w:rPr>
          <w:rFonts w:ascii="仿宋" w:eastAsia="仿宋" w:hAnsi="仿宋"/>
          <w:sz w:val="32"/>
          <w:szCs w:val="32"/>
        </w:rPr>
        <w:t>6、协会2018年度亏损8.9万元。</w:t>
      </w:r>
    </w:p>
    <w:p w14:paraId="37AD08CA" w14:textId="573E8D37" w:rsidR="00E5614F" w:rsidRPr="00E5614F" w:rsidRDefault="00E5614F" w:rsidP="00E5614F">
      <w:pPr>
        <w:rPr>
          <w:rFonts w:ascii="仿宋" w:eastAsia="仿宋" w:hAnsi="仿宋"/>
          <w:b/>
          <w:bCs/>
          <w:sz w:val="32"/>
          <w:szCs w:val="32"/>
        </w:rPr>
      </w:pPr>
      <w:r w:rsidRPr="00E5614F">
        <w:rPr>
          <w:rFonts w:ascii="仿宋" w:eastAsia="仿宋" w:hAnsi="仿宋" w:hint="eastAsia"/>
          <w:b/>
          <w:bCs/>
          <w:sz w:val="32"/>
          <w:szCs w:val="32"/>
        </w:rPr>
        <w:t>二、</w:t>
      </w:r>
      <w:r w:rsidRPr="00E5614F">
        <w:rPr>
          <w:rFonts w:ascii="仿宋" w:eastAsia="仿宋" w:hAnsi="仿宋"/>
          <w:b/>
          <w:bCs/>
          <w:sz w:val="32"/>
          <w:szCs w:val="32"/>
        </w:rPr>
        <w:t>协会财务部分相关工作情况介绍和建议：</w:t>
      </w:r>
    </w:p>
    <w:p w14:paraId="0436EF2D" w14:textId="448373B6"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1</w:t>
      </w:r>
      <w:r>
        <w:rPr>
          <w:rFonts w:ascii="仿宋" w:eastAsia="仿宋" w:hAnsi="仿宋" w:hint="eastAsia"/>
          <w:sz w:val="32"/>
          <w:szCs w:val="32"/>
        </w:rPr>
        <w:t>、</w:t>
      </w:r>
      <w:r w:rsidRPr="00E5614F">
        <w:rPr>
          <w:rFonts w:ascii="仿宋" w:eastAsia="仿宋" w:hAnsi="仿宋"/>
          <w:sz w:val="32"/>
          <w:szCs w:val="32"/>
        </w:rPr>
        <w:t>本协会的主要收入来源为会费收入和为各</w:t>
      </w:r>
      <w:r>
        <w:rPr>
          <w:rFonts w:ascii="仿宋" w:eastAsia="仿宋" w:hAnsi="仿宋" w:hint="eastAsia"/>
          <w:sz w:val="32"/>
          <w:szCs w:val="32"/>
        </w:rPr>
        <w:t>专委会</w:t>
      </w:r>
      <w:r w:rsidRPr="00E5614F">
        <w:rPr>
          <w:rFonts w:ascii="仿宋" w:eastAsia="仿宋" w:hAnsi="仿宋"/>
          <w:sz w:val="32"/>
          <w:szCs w:val="32"/>
        </w:rPr>
        <w:t>提供服务的收入。随着更多</w:t>
      </w:r>
      <w:r>
        <w:rPr>
          <w:rFonts w:ascii="仿宋" w:eastAsia="仿宋" w:hAnsi="仿宋" w:hint="eastAsia"/>
          <w:sz w:val="32"/>
          <w:szCs w:val="32"/>
        </w:rPr>
        <w:t>专委会</w:t>
      </w:r>
      <w:r w:rsidRPr="00E5614F">
        <w:rPr>
          <w:rFonts w:ascii="仿宋" w:eastAsia="仿宋" w:hAnsi="仿宋"/>
          <w:sz w:val="32"/>
          <w:szCs w:val="32"/>
        </w:rPr>
        <w:t>的</w:t>
      </w:r>
      <w:r>
        <w:rPr>
          <w:rFonts w:ascii="仿宋" w:eastAsia="仿宋" w:hAnsi="仿宋" w:hint="eastAsia"/>
          <w:sz w:val="32"/>
          <w:szCs w:val="32"/>
        </w:rPr>
        <w:t>成立</w:t>
      </w:r>
      <w:r w:rsidRPr="00E5614F">
        <w:rPr>
          <w:rFonts w:ascii="仿宋" w:eastAsia="仿宋" w:hAnsi="仿宋"/>
          <w:sz w:val="32"/>
          <w:szCs w:val="32"/>
        </w:rPr>
        <w:t>，理论上会费收入会随之增加，但事实上由于协会人力资源所限，各会员会费尤其是单位会员会费的</w:t>
      </w:r>
      <w:r>
        <w:rPr>
          <w:rFonts w:ascii="仿宋" w:eastAsia="仿宋" w:hAnsi="仿宋" w:hint="eastAsia"/>
          <w:sz w:val="32"/>
          <w:szCs w:val="32"/>
        </w:rPr>
        <w:t>缴纳</w:t>
      </w:r>
      <w:r w:rsidRPr="00E5614F">
        <w:rPr>
          <w:rFonts w:ascii="仿宋" w:eastAsia="仿宋" w:hAnsi="仿宋"/>
          <w:sz w:val="32"/>
          <w:szCs w:val="32"/>
        </w:rPr>
        <w:t>情况非常不理想；另一方面随着更多活动的开展，现有的人力资源不得不把更多的精力投入到为各专委会的服务（尤其是各项会议活动的服务）</w:t>
      </w:r>
      <w:r>
        <w:rPr>
          <w:rFonts w:ascii="仿宋" w:eastAsia="仿宋" w:hAnsi="仿宋" w:hint="eastAsia"/>
          <w:sz w:val="32"/>
          <w:szCs w:val="32"/>
        </w:rPr>
        <w:t>中</w:t>
      </w:r>
      <w:r w:rsidRPr="00E5614F">
        <w:rPr>
          <w:rFonts w:ascii="仿宋" w:eastAsia="仿宋" w:hAnsi="仿宋"/>
          <w:sz w:val="32"/>
          <w:szCs w:val="32"/>
        </w:rPr>
        <w:t>，更加无暇跟进会员单位的会费续交，长期下来，不</w:t>
      </w:r>
      <w:r>
        <w:rPr>
          <w:rFonts w:ascii="仿宋" w:eastAsia="仿宋" w:hAnsi="仿宋" w:hint="eastAsia"/>
          <w:sz w:val="32"/>
          <w:szCs w:val="32"/>
        </w:rPr>
        <w:t>仅</w:t>
      </w:r>
      <w:r w:rsidRPr="00E5614F">
        <w:rPr>
          <w:rFonts w:ascii="仿宋" w:eastAsia="仿宋" w:hAnsi="仿宋"/>
          <w:sz w:val="32"/>
          <w:szCs w:val="32"/>
        </w:rPr>
        <w:t>可能给协会的收入造成很单一和大量应收未收的负面情况，同时还可能因为各单位会员不能切实履行会员职责而有损协会和各专委会的会员凝聚力等，故建议协会和各专委会建立</w:t>
      </w:r>
      <w:r w:rsidRPr="00E5614F">
        <w:rPr>
          <w:rFonts w:ascii="仿宋" w:eastAsia="仿宋" w:hAnsi="仿宋" w:hint="eastAsia"/>
          <w:sz w:val="32"/>
          <w:szCs w:val="32"/>
        </w:rPr>
        <w:t>必要的会员会费</w:t>
      </w:r>
      <w:r>
        <w:rPr>
          <w:rFonts w:ascii="仿宋" w:eastAsia="仿宋" w:hAnsi="仿宋" w:hint="eastAsia"/>
          <w:sz w:val="32"/>
          <w:szCs w:val="32"/>
        </w:rPr>
        <w:t>缴纳情况跟踪</w:t>
      </w:r>
      <w:r w:rsidRPr="00E5614F">
        <w:rPr>
          <w:rFonts w:ascii="仿宋" w:eastAsia="仿宋" w:hAnsi="仿宋" w:hint="eastAsia"/>
          <w:sz w:val="32"/>
          <w:szCs w:val="32"/>
        </w:rPr>
        <w:t>机制</w:t>
      </w:r>
      <w:r>
        <w:rPr>
          <w:rFonts w:ascii="仿宋" w:eastAsia="仿宋" w:hAnsi="仿宋" w:hint="eastAsia"/>
          <w:sz w:val="32"/>
          <w:szCs w:val="32"/>
        </w:rPr>
        <w:t>。</w:t>
      </w:r>
    </w:p>
    <w:p w14:paraId="5A014E29" w14:textId="77777777" w:rsid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2</w:t>
      </w:r>
      <w:r>
        <w:rPr>
          <w:rFonts w:ascii="仿宋" w:eastAsia="仿宋" w:hAnsi="仿宋" w:hint="eastAsia"/>
          <w:sz w:val="32"/>
          <w:szCs w:val="32"/>
        </w:rPr>
        <w:t>、</w:t>
      </w:r>
      <w:r w:rsidRPr="00E5614F">
        <w:rPr>
          <w:rFonts w:ascii="仿宋" w:eastAsia="仿宋" w:hAnsi="仿宋"/>
          <w:sz w:val="32"/>
          <w:szCs w:val="32"/>
        </w:rPr>
        <w:t>本会的支出除了协会日常</w:t>
      </w:r>
      <w:r>
        <w:rPr>
          <w:rFonts w:ascii="仿宋" w:eastAsia="仿宋" w:hAnsi="仿宋" w:hint="eastAsia"/>
          <w:sz w:val="32"/>
          <w:szCs w:val="32"/>
        </w:rPr>
        <w:t>运营</w:t>
      </w:r>
      <w:r w:rsidRPr="00E5614F">
        <w:rPr>
          <w:rFonts w:ascii="仿宋" w:eastAsia="仿宋" w:hAnsi="仿宋"/>
          <w:sz w:val="32"/>
          <w:szCs w:val="32"/>
        </w:rPr>
        <w:t>之需外，绝大部分是各专委会会议等活动的成本费用支出，过往协会财务工作人员一直坚持依据相关财税法规和协会章程等相关财务管理规定，严格进行日常财务管理和核算工作，努力做到有法可依，有章可循，为协会和各专委会把所有财税管理风险降到最低。但现实工作中，偶尔还是会出现极个别专委会工作人员因为</w:t>
      </w:r>
      <w:r w:rsidRPr="00E5614F">
        <w:rPr>
          <w:rFonts w:ascii="仿宋" w:eastAsia="仿宋" w:hAnsi="仿宋"/>
          <w:sz w:val="32"/>
          <w:szCs w:val="32"/>
        </w:rPr>
        <w:lastRenderedPageBreak/>
        <w:t>不能理解相关财税法规而有一些异议；也偶尔出现个别专委会活动收不抵支</w:t>
      </w:r>
      <w:r>
        <w:rPr>
          <w:rFonts w:ascii="仿宋" w:eastAsia="仿宋" w:hAnsi="仿宋" w:hint="eastAsia"/>
          <w:sz w:val="32"/>
          <w:szCs w:val="32"/>
        </w:rPr>
        <w:t>的情况</w:t>
      </w:r>
      <w:r w:rsidRPr="00E5614F">
        <w:rPr>
          <w:rFonts w:ascii="仿宋" w:eastAsia="仿宋" w:hAnsi="仿宋"/>
          <w:sz w:val="32"/>
          <w:szCs w:val="32"/>
        </w:rPr>
        <w:t>。</w:t>
      </w:r>
      <w:r>
        <w:rPr>
          <w:rFonts w:ascii="仿宋" w:eastAsia="仿宋" w:hAnsi="仿宋" w:hint="eastAsia"/>
          <w:sz w:val="32"/>
          <w:szCs w:val="32"/>
        </w:rPr>
        <w:t>因此提出以下几点</w:t>
      </w:r>
      <w:r w:rsidRPr="00E5614F">
        <w:rPr>
          <w:rFonts w:ascii="仿宋" w:eastAsia="仿宋" w:hAnsi="仿宋"/>
          <w:sz w:val="32"/>
          <w:szCs w:val="32"/>
        </w:rPr>
        <w:t>建议：</w:t>
      </w:r>
    </w:p>
    <w:p w14:paraId="6EAADC29" w14:textId="77777777" w:rsid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（1）所有专委会在每一项活动前一定要做好当次活动切实可行的收支预算，并严格按照预算项目和标准去执行</w:t>
      </w:r>
      <w:r>
        <w:rPr>
          <w:rFonts w:ascii="仿宋" w:eastAsia="仿宋" w:hAnsi="仿宋" w:hint="eastAsia"/>
          <w:sz w:val="32"/>
          <w:szCs w:val="32"/>
        </w:rPr>
        <w:t>；</w:t>
      </w:r>
    </w:p>
    <w:p w14:paraId="1944F3E1" w14:textId="77777777" w:rsid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（2）请各专委会尽</w:t>
      </w:r>
      <w:r w:rsidRPr="00E5614F">
        <w:rPr>
          <w:rFonts w:ascii="仿宋" w:eastAsia="仿宋" w:hAnsi="仿宋" w:hint="eastAsia"/>
          <w:sz w:val="32"/>
          <w:szCs w:val="32"/>
        </w:rPr>
        <w:t>可能确保与协会财务衔接的工作人员的稳定性</w:t>
      </w:r>
      <w:r>
        <w:rPr>
          <w:rFonts w:ascii="仿宋" w:eastAsia="仿宋" w:hAnsi="仿宋" w:hint="eastAsia"/>
          <w:sz w:val="32"/>
          <w:szCs w:val="32"/>
        </w:rPr>
        <w:t>。</w:t>
      </w:r>
    </w:p>
    <w:p w14:paraId="4A8230E4" w14:textId="27D95222" w:rsidR="00E5614F" w:rsidRPr="00E5614F" w:rsidRDefault="00E5614F" w:rsidP="00E5614F">
      <w:pPr>
        <w:ind w:firstLineChars="200" w:firstLine="640"/>
        <w:rPr>
          <w:rFonts w:ascii="仿宋" w:eastAsia="仿宋" w:hAnsi="仿宋"/>
          <w:sz w:val="32"/>
          <w:szCs w:val="32"/>
        </w:rPr>
      </w:pPr>
      <w:r w:rsidRPr="00E5614F">
        <w:rPr>
          <w:rFonts w:ascii="仿宋" w:eastAsia="仿宋" w:hAnsi="仿宋" w:hint="eastAsia"/>
          <w:sz w:val="32"/>
          <w:szCs w:val="32"/>
        </w:rPr>
        <w:t>（</w:t>
      </w:r>
      <w:r w:rsidRPr="00E5614F">
        <w:rPr>
          <w:rFonts w:ascii="仿宋" w:eastAsia="仿宋" w:hAnsi="仿宋"/>
          <w:sz w:val="32"/>
          <w:szCs w:val="32"/>
        </w:rPr>
        <w:t>3）请各专委会相关财务负责人与协会财务工作人员加强沟通，增进理解，在合法合规的</w:t>
      </w:r>
      <w:r>
        <w:rPr>
          <w:rFonts w:ascii="仿宋" w:eastAsia="仿宋" w:hAnsi="仿宋" w:hint="eastAsia"/>
          <w:sz w:val="32"/>
          <w:szCs w:val="32"/>
        </w:rPr>
        <w:t>前提</w:t>
      </w:r>
      <w:r w:rsidRPr="00E5614F">
        <w:rPr>
          <w:rFonts w:ascii="仿宋" w:eastAsia="仿宋" w:hAnsi="仿宋"/>
          <w:sz w:val="32"/>
          <w:szCs w:val="32"/>
        </w:rPr>
        <w:t>下将各方利益最大化</w:t>
      </w:r>
      <w:r>
        <w:rPr>
          <w:rFonts w:ascii="仿宋" w:eastAsia="仿宋" w:hAnsi="仿宋" w:hint="eastAsia"/>
          <w:sz w:val="32"/>
          <w:szCs w:val="32"/>
        </w:rPr>
        <w:t>，努力壮大发展专委会及协会</w:t>
      </w:r>
      <w:r w:rsidRPr="00E5614F">
        <w:rPr>
          <w:rFonts w:ascii="仿宋" w:eastAsia="仿宋" w:hAnsi="仿宋"/>
          <w:sz w:val="32"/>
          <w:szCs w:val="32"/>
        </w:rPr>
        <w:t>。</w:t>
      </w:r>
    </w:p>
    <w:p w14:paraId="7F9A86B9" w14:textId="087BBF13" w:rsidR="00E5614F" w:rsidRPr="00E5614F" w:rsidRDefault="00E5614F" w:rsidP="00E5614F">
      <w:pPr>
        <w:ind w:firstLineChars="200" w:firstLine="640"/>
        <w:rPr>
          <w:rFonts w:ascii="仿宋" w:eastAsia="仿宋" w:hAnsi="仿宋"/>
          <w:sz w:val="32"/>
          <w:szCs w:val="32"/>
        </w:rPr>
      </w:pPr>
      <w:r w:rsidRPr="00E5614F">
        <w:rPr>
          <w:rFonts w:ascii="仿宋" w:eastAsia="仿宋" w:hAnsi="仿宋"/>
          <w:sz w:val="32"/>
          <w:szCs w:val="32"/>
        </w:rPr>
        <w:t>3、协会税收情况：</w:t>
      </w:r>
      <w:r>
        <w:rPr>
          <w:rFonts w:ascii="仿宋" w:eastAsia="仿宋" w:hAnsi="仿宋" w:hint="eastAsia"/>
          <w:sz w:val="32"/>
          <w:szCs w:val="32"/>
        </w:rPr>
        <w:t>我</w:t>
      </w:r>
      <w:r w:rsidRPr="00E5614F">
        <w:rPr>
          <w:rFonts w:ascii="仿宋" w:eastAsia="仿宋" w:hAnsi="仿宋"/>
          <w:sz w:val="32"/>
          <w:szCs w:val="32"/>
        </w:rPr>
        <w:t>会虽然是非营利性组织，但免税的范围仅局限在协会的会费收入上，其余服务性收入均需参照一般纳税人企业，按月申报缴纳增值税及附加税费等，按季预申报缴纳企业所得税，加之所有税费申报缴纳都有极强的时限性，也有很大程度的收入配比性，为了在合法范围内避免不必要的税费负担，协会财务工作需要各专委会极大的配合，希望各专委会与协会财务衔接工作</w:t>
      </w:r>
      <w:r>
        <w:rPr>
          <w:rFonts w:ascii="仿宋" w:eastAsia="仿宋" w:hAnsi="仿宋" w:hint="eastAsia"/>
          <w:sz w:val="32"/>
          <w:szCs w:val="32"/>
        </w:rPr>
        <w:t>时务必</w:t>
      </w:r>
      <w:r w:rsidRPr="00E5614F">
        <w:rPr>
          <w:rFonts w:ascii="仿宋" w:eastAsia="仿宋" w:hAnsi="仿宋"/>
          <w:sz w:val="32"/>
          <w:szCs w:val="32"/>
        </w:rPr>
        <w:t>注</w:t>
      </w:r>
      <w:r>
        <w:rPr>
          <w:rFonts w:ascii="仿宋" w:eastAsia="仿宋" w:hAnsi="仿宋" w:hint="eastAsia"/>
          <w:sz w:val="32"/>
          <w:szCs w:val="32"/>
        </w:rPr>
        <w:t>重</w:t>
      </w:r>
      <w:r w:rsidRPr="00E5614F">
        <w:rPr>
          <w:rFonts w:ascii="仿宋" w:eastAsia="仿宋" w:hAnsi="仿宋"/>
          <w:sz w:val="32"/>
          <w:szCs w:val="32"/>
        </w:rPr>
        <w:t>时效，并在相关费用申报资料的准备上给予充分配合。</w:t>
      </w:r>
    </w:p>
    <w:p w14:paraId="6E911C82" w14:textId="55A4CBD8" w:rsidR="00346AA3" w:rsidRDefault="00E5614F" w:rsidP="00E5614F">
      <w:pPr>
        <w:ind w:firstLineChars="200" w:firstLine="640"/>
        <w:rPr>
          <w:rFonts w:ascii="仿宋" w:eastAsia="仿宋" w:hAnsi="仿宋"/>
          <w:sz w:val="32"/>
          <w:szCs w:val="32"/>
        </w:rPr>
      </w:pPr>
      <w:r>
        <w:rPr>
          <w:rFonts w:ascii="仿宋" w:eastAsia="仿宋" w:hAnsi="仿宋" w:hint="eastAsia"/>
          <w:sz w:val="32"/>
          <w:szCs w:val="32"/>
        </w:rPr>
        <w:t>最后，作为广东省医学教育协会协会大家庭的一份子，</w:t>
      </w:r>
      <w:r w:rsidRPr="00E5614F">
        <w:rPr>
          <w:rFonts w:ascii="仿宋" w:eastAsia="仿宋" w:hAnsi="仿宋" w:hint="eastAsia"/>
          <w:sz w:val="32"/>
          <w:szCs w:val="32"/>
        </w:rPr>
        <w:t>希望我们共同努力，携手共进，努力创造更好的事业！</w:t>
      </w:r>
    </w:p>
    <w:p w14:paraId="2E2CF9B5" w14:textId="1B088D77" w:rsidR="0061234F" w:rsidRPr="00E5614F" w:rsidRDefault="0061234F" w:rsidP="00E5614F">
      <w:pPr>
        <w:ind w:firstLineChars="200" w:firstLine="640"/>
        <w:rPr>
          <w:rFonts w:ascii="仿宋" w:eastAsia="仿宋" w:hAnsi="仿宋" w:hint="eastAsia"/>
          <w:sz w:val="32"/>
          <w:szCs w:val="32"/>
        </w:rPr>
      </w:pPr>
      <w:r>
        <w:rPr>
          <w:rFonts w:ascii="仿宋" w:eastAsia="仿宋" w:hAnsi="仿宋" w:hint="eastAsia"/>
          <w:sz w:val="32"/>
          <w:szCs w:val="32"/>
        </w:rPr>
        <w:t>以上报告，请予审议！</w:t>
      </w:r>
      <w:bookmarkStart w:id="0" w:name="_GoBack"/>
      <w:bookmarkEnd w:id="0"/>
    </w:p>
    <w:sectPr w:rsidR="0061234F" w:rsidRPr="00E561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5F"/>
    <w:rsid w:val="00346AA3"/>
    <w:rsid w:val="005972AC"/>
    <w:rsid w:val="0061234F"/>
    <w:rsid w:val="00AF1747"/>
    <w:rsid w:val="00B331A8"/>
    <w:rsid w:val="00CA6254"/>
    <w:rsid w:val="00D003C0"/>
    <w:rsid w:val="00E5614F"/>
    <w:rsid w:val="00FE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3F8D"/>
  <w15:chartTrackingRefBased/>
  <w15:docId w15:val="{516AB2ED-C544-423B-8BA1-544870EA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minjing</dc:creator>
  <cp:keywords/>
  <dc:description/>
  <cp:lastModifiedBy>wu minjing</cp:lastModifiedBy>
  <cp:revision>7</cp:revision>
  <dcterms:created xsi:type="dcterms:W3CDTF">2019-09-05T09:16:00Z</dcterms:created>
  <dcterms:modified xsi:type="dcterms:W3CDTF">2019-09-05T09:30:00Z</dcterms:modified>
</cp:coreProperties>
</file>